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A0" w:rsidRDefault="00AC3258" w:rsidP="009465A0">
      <w:pPr>
        <w:jc w:val="both"/>
      </w:pPr>
      <w:r w:rsidRPr="00AC3258">
        <w:rPr>
          <w:noProof/>
          <w:sz w:val="28"/>
          <w:szCs w:val="28"/>
        </w:rPr>
        <w:drawing>
          <wp:inline distT="0" distB="0" distL="0" distR="0">
            <wp:extent cx="6327702" cy="8210550"/>
            <wp:effectExtent l="0" t="0" r="0" b="0"/>
            <wp:docPr id="1" name="Рисунок 1" descr="C:\Users\Ирбейское\Pictures\2021-04-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бейское\Pictures\2021-04-28\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6240" cy="8221628"/>
                    </a:xfrm>
                    <a:prstGeom prst="rect">
                      <a:avLst/>
                    </a:prstGeom>
                    <a:noFill/>
                    <a:ln>
                      <a:noFill/>
                    </a:ln>
                  </pic:spPr>
                </pic:pic>
              </a:graphicData>
            </a:graphic>
          </wp:inline>
        </w:drawing>
      </w:r>
    </w:p>
    <w:p w:rsidR="00AC3258" w:rsidRDefault="00AC3258" w:rsidP="009465A0">
      <w:pPr>
        <w:jc w:val="center"/>
        <w:rPr>
          <w:b/>
          <w:lang w:val="en-US"/>
        </w:rPr>
      </w:pPr>
    </w:p>
    <w:p w:rsidR="00AC3258" w:rsidRDefault="00AC3258" w:rsidP="009465A0">
      <w:pPr>
        <w:jc w:val="center"/>
        <w:rPr>
          <w:b/>
          <w:lang w:val="en-US"/>
        </w:rPr>
      </w:pPr>
    </w:p>
    <w:p w:rsidR="00AC3258" w:rsidRDefault="00AC3258" w:rsidP="009465A0">
      <w:pPr>
        <w:jc w:val="center"/>
        <w:rPr>
          <w:b/>
          <w:lang w:val="en-US"/>
        </w:rPr>
      </w:pPr>
    </w:p>
    <w:p w:rsidR="00AC3258" w:rsidRDefault="00AC3258" w:rsidP="009465A0">
      <w:pPr>
        <w:jc w:val="center"/>
        <w:rPr>
          <w:b/>
          <w:lang w:val="en-US"/>
        </w:rPr>
      </w:pPr>
    </w:p>
    <w:p w:rsidR="00AC3258" w:rsidRDefault="00AC3258" w:rsidP="009465A0">
      <w:pPr>
        <w:jc w:val="center"/>
        <w:rPr>
          <w:b/>
          <w:lang w:val="en-US"/>
        </w:rPr>
      </w:pPr>
    </w:p>
    <w:p w:rsidR="009465A0" w:rsidRDefault="009465A0" w:rsidP="009465A0">
      <w:pPr>
        <w:jc w:val="center"/>
        <w:rPr>
          <w:b/>
        </w:rPr>
      </w:pPr>
      <w:bookmarkStart w:id="0" w:name="_GoBack"/>
      <w:bookmarkEnd w:id="0"/>
      <w:r>
        <w:rPr>
          <w:b/>
          <w:lang w:val="en-US"/>
        </w:rPr>
        <w:lastRenderedPageBreak/>
        <w:t>I</w:t>
      </w:r>
      <w:r w:rsidRPr="009465A0">
        <w:rPr>
          <w:b/>
        </w:rPr>
        <w:t>.</w:t>
      </w:r>
      <w:r>
        <w:rPr>
          <w:b/>
        </w:rPr>
        <w:t>ОБЩЕЕ ПОЛОЖЕНИЕ</w:t>
      </w:r>
    </w:p>
    <w:p w:rsidR="009465A0" w:rsidRDefault="009465A0" w:rsidP="009465A0">
      <w:pPr>
        <w:jc w:val="both"/>
      </w:pPr>
    </w:p>
    <w:p w:rsidR="009465A0" w:rsidRDefault="009465A0" w:rsidP="009465A0">
      <w:pPr>
        <w:jc w:val="both"/>
      </w:pPr>
      <w:r>
        <w:rPr>
          <w:szCs w:val="28"/>
        </w:rPr>
        <w:t>1.1 Настоящее Положение (далее-Положение)</w:t>
      </w:r>
      <w:r>
        <w:rPr>
          <w:color w:val="0000FF"/>
          <w:szCs w:val="28"/>
        </w:rPr>
        <w:t xml:space="preserve"> </w:t>
      </w:r>
      <w:r>
        <w:t>разработано</w:t>
      </w:r>
      <w:r>
        <w:rPr>
          <w:b/>
        </w:rPr>
        <w:t xml:space="preserve"> </w:t>
      </w:r>
      <w:r>
        <w:t>в соответствии с Положением об оплате труда работников Муниципальных образовательных учреждений Ирбейского района, приказом и распоряжениями управления образования администрации Ирбейского района и регулирует порядок, условия оплаты труда работников Муниципального дошкольного образовательного бюджетного учреждения Ирбейский детский сад № 4 «Дюймовочка» (далее- образовательная организация), структурного подразделения и филиалов образовательной организации:</w:t>
      </w:r>
    </w:p>
    <w:p w:rsidR="009465A0" w:rsidRDefault="009465A0" w:rsidP="009465A0">
      <w:pPr>
        <w:jc w:val="both"/>
      </w:pPr>
      <w:r>
        <w:rPr>
          <w:rFonts w:eastAsia="Calibri"/>
          <w:lang w:eastAsia="en-US"/>
        </w:rPr>
        <w:t xml:space="preserve">-Муниципальное дошкольное образовательное бюджетное учреждение Ирбейский детский сад № 4 «Дюймовочка» – Ирбейский детский сад «Золотой ключик»; </w:t>
      </w:r>
      <w:r>
        <w:t xml:space="preserve"> </w:t>
      </w:r>
    </w:p>
    <w:p w:rsidR="009465A0" w:rsidRDefault="009465A0" w:rsidP="009465A0">
      <w:pPr>
        <w:jc w:val="both"/>
      </w:pPr>
      <w:r>
        <w:t>-Муниципальное дошкольное образовательное бюджетное учреждение Ирбейский детский сад № 4 «Дюймовочка» – Чухломинский детский сад;</w:t>
      </w:r>
    </w:p>
    <w:p w:rsidR="009465A0" w:rsidRDefault="009465A0" w:rsidP="009465A0">
      <w:pPr>
        <w:jc w:val="both"/>
      </w:pPr>
      <w:r>
        <w:t xml:space="preserve">-Муниципальное дошкольное образовательное бюджетное учреждение Ирбейский детский сад № 4 «Дюймовочка» – Маловский детский сад;  </w:t>
      </w:r>
    </w:p>
    <w:p w:rsidR="009465A0" w:rsidRDefault="009465A0" w:rsidP="009465A0">
      <w:pPr>
        <w:jc w:val="both"/>
      </w:pPr>
      <w:r>
        <w:t>-Муниципальное дошкольное образовательное бюджетное учреждение Ирбейский детский сад № 4«Дюймовочка» – Стрелковский детский сад.</w:t>
      </w:r>
    </w:p>
    <w:p w:rsidR="009465A0" w:rsidRDefault="009465A0" w:rsidP="009465A0">
      <w:pPr>
        <w:jc w:val="both"/>
      </w:pPr>
      <w:r>
        <w:t xml:space="preserve"> 1.2. Заработная плата устанавливается работнику на основании трудового договора (дополнительного соглашения к трудовому договору) при наличии действующего коллективного договора (его изменений), локальных нормативных актов, устанавливающих систему оплаты труда. Система оплаты труда работников образовательной организации устанавливается коллективным договором, соглашениями, локальными нормативными актами в соответствии с трудовым законодательством, иными нормативными актами Российской Федерации, законами и иными нормативными актами Красноярского края, содержащими нормами трудового права, а также настоящим Положением.</w:t>
      </w:r>
    </w:p>
    <w:p w:rsidR="009465A0" w:rsidRDefault="009465A0" w:rsidP="009465A0">
      <w:pPr>
        <w:jc w:val="both"/>
      </w:pPr>
      <w:r>
        <w:t>Локальные нормативные акты, устанавливающие систему оплаты труда, принимаются руководителем с учетом мнения выборных представителей коллектива.</w:t>
      </w:r>
    </w:p>
    <w:p w:rsidR="009465A0" w:rsidRDefault="009465A0" w:rsidP="009465A0">
      <w:pPr>
        <w:jc w:val="both"/>
      </w:pPr>
      <w:r>
        <w:t>1.3. Образовательная организация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а также размеры окладов (должностных окладов), ставок заработной платы всех категорий работников.</w:t>
      </w:r>
    </w:p>
    <w:p w:rsidR="009465A0" w:rsidRDefault="009465A0" w:rsidP="009465A0">
      <w:pPr>
        <w:jc w:val="both"/>
      </w:pPr>
      <w:r>
        <w:t>1.4. Система оплаты труда работников образовательной организации включает в себя следующие элементы оплаты труда:</w:t>
      </w:r>
    </w:p>
    <w:p w:rsidR="009465A0" w:rsidRDefault="009465A0" w:rsidP="009465A0">
      <w:pPr>
        <w:jc w:val="both"/>
      </w:pPr>
      <w:r>
        <w:t>-оклады (должностные оклады), ставки заработной платы;</w:t>
      </w:r>
    </w:p>
    <w:p w:rsidR="009465A0" w:rsidRDefault="009465A0" w:rsidP="009465A0">
      <w:pPr>
        <w:jc w:val="both"/>
      </w:pPr>
      <w:r>
        <w:t>-выплаты компенсационного характера;</w:t>
      </w:r>
    </w:p>
    <w:p w:rsidR="009465A0" w:rsidRDefault="009465A0" w:rsidP="009465A0">
      <w:pPr>
        <w:jc w:val="both"/>
      </w:pPr>
      <w:r>
        <w:t>- выплаты стимулирующего характера.</w:t>
      </w:r>
    </w:p>
    <w:p w:rsidR="009465A0" w:rsidRDefault="009465A0" w:rsidP="009465A0">
      <w:pPr>
        <w:jc w:val="both"/>
      </w:pPr>
      <w:r>
        <w:t>1.5.  Норма часов педагогической работы за ставку заработной платы либо продолжительности рабочего времени установлена Постановлением Правительства Российской Федерации от 03.04.2003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9465A0" w:rsidRDefault="009465A0" w:rsidP="009465A0">
      <w:pPr>
        <w:jc w:val="both"/>
      </w:pPr>
      <w:r>
        <w:t>1.6. Положением об оплате труда обеспечивается сохранение гарантийной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
    <w:p w:rsidR="009465A0" w:rsidRDefault="009465A0" w:rsidP="009465A0">
      <w:pPr>
        <w:jc w:val="both"/>
      </w:pPr>
      <w:r>
        <w:t xml:space="preserve">1.7. Для работников образовательной организации, с которыми для выполнения работ, связанных с временным расширением объёма оказываемых образовательной организацией услуг, заключаются срочные трудовые договоры, и оплата труда по которым полностью осуществляется за счёт средств, полученных от приносящей доход деятельности, система </w:t>
      </w:r>
      <w:r>
        <w:lastRenderedPageBreak/>
        <w:t>оплаты труда устанавливается в соответствии с настоящим Положением в пределах указанных средств.</w:t>
      </w:r>
    </w:p>
    <w:p w:rsidR="009465A0" w:rsidRDefault="009465A0" w:rsidP="009465A0">
      <w:pPr>
        <w:jc w:val="both"/>
      </w:pPr>
      <w:r>
        <w:t>1.8. Размер средств, полученных от приносящей доход деятельности, направляемых на оплату труда работников образовательной организации  составляет 30% от доходов, полученных от приносящей доход деятельности с учетом выплат страховых взносов по обязательному пенсионному страхованию, по обязательному медицинскому страхованию,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9465A0" w:rsidRDefault="009465A0" w:rsidP="009465A0">
      <w:pPr>
        <w:jc w:val="both"/>
      </w:pPr>
      <w:r>
        <w:t>1.9. Перевод учреждений на новую систему оплаты труда осуществляется с обязательным соблюдением требований, установленных статьёй 74 Трудового кодекса Российской Федерации.</w:t>
      </w:r>
    </w:p>
    <w:p w:rsidR="009465A0" w:rsidRDefault="009465A0" w:rsidP="009465A0">
      <w:pPr>
        <w:jc w:val="both"/>
      </w:pPr>
      <w:r>
        <w:t>1.10. Работникам учреждения в случаях, установленных настоящим Положением, осуществляется выплата единовременной материальной помощи.</w:t>
      </w:r>
    </w:p>
    <w:p w:rsidR="009465A0" w:rsidRDefault="009465A0" w:rsidP="009465A0">
      <w:pPr>
        <w:jc w:val="both"/>
        <w:rPr>
          <w:sz w:val="16"/>
          <w:szCs w:val="16"/>
        </w:rPr>
      </w:pPr>
    </w:p>
    <w:p w:rsidR="009465A0" w:rsidRDefault="009465A0" w:rsidP="009465A0">
      <w:pPr>
        <w:jc w:val="center"/>
        <w:rPr>
          <w:b/>
          <w:bCs/>
        </w:rPr>
      </w:pPr>
      <w:r>
        <w:rPr>
          <w:b/>
          <w:lang w:val="en-US"/>
        </w:rPr>
        <w:t>II</w:t>
      </w:r>
      <w:r>
        <w:rPr>
          <w:b/>
        </w:rPr>
        <w:t>.ПОРЯДОК И УСЛОВИЯ ОПЛАТЫ ТРУДА РАБОТНИКОВ</w:t>
      </w:r>
    </w:p>
    <w:p w:rsidR="009465A0" w:rsidRDefault="009465A0" w:rsidP="009465A0">
      <w:pPr>
        <w:jc w:val="both"/>
      </w:pPr>
      <w:r>
        <w:rPr>
          <w:b/>
        </w:rPr>
        <w:t xml:space="preserve">2.1. Определение величины минимальных размеров окладов ставок заработной платы </w:t>
      </w:r>
      <w:r>
        <w:t>работников.</w:t>
      </w:r>
    </w:p>
    <w:p w:rsidR="009465A0" w:rsidRDefault="009465A0" w:rsidP="009465A0">
      <w:pPr>
        <w:jc w:val="both"/>
      </w:pPr>
      <w:r>
        <w:t xml:space="preserve">2.1.1. Минимальные размеры окладов (должностных окладов) ставок заработной платы работников учреждений устанавливаются в соответствие </w:t>
      </w:r>
      <w:r>
        <w:rPr>
          <w:b/>
          <w:u w:val="single"/>
        </w:rPr>
        <w:t>с приложение 1</w:t>
      </w:r>
      <w:r>
        <w:t xml:space="preserve"> к настоящему положению.</w:t>
      </w:r>
    </w:p>
    <w:p w:rsidR="009465A0" w:rsidRDefault="009465A0" w:rsidP="009465A0">
      <w:pPr>
        <w:jc w:val="both"/>
      </w:pPr>
      <w:r>
        <w:t xml:space="preserve">2.1.2. Условия, при которых размеры окладов (должностных окладов), ставок заработной платы работникам учреждений могут устанавливаться выше минимальных размеров окладов, ставок заработной платы, определяются постановлением администрации Ирбейского района. </w:t>
      </w:r>
    </w:p>
    <w:p w:rsidR="009465A0" w:rsidRDefault="009465A0" w:rsidP="009465A0">
      <w:pPr>
        <w:jc w:val="both"/>
        <w:rPr>
          <w:b/>
        </w:rPr>
      </w:pPr>
      <w:r>
        <w:rPr>
          <w:b/>
        </w:rPr>
        <w:t>2.2. Выплаты компенсационного характера.</w:t>
      </w:r>
    </w:p>
    <w:p w:rsidR="009465A0" w:rsidRDefault="009465A0" w:rsidP="009465A0">
      <w:pPr>
        <w:jc w:val="both"/>
      </w:pPr>
      <w:r>
        <w:t xml:space="preserve">Работникам учреждения устанавливаются следующие выплаты компенсационного характера: </w:t>
      </w:r>
    </w:p>
    <w:p w:rsidR="009465A0" w:rsidRDefault="009465A0" w:rsidP="009465A0">
      <w:pPr>
        <w:jc w:val="both"/>
      </w:pPr>
      <w:r>
        <w:t>- выплаты работникам, занятым на тяжелых работах, работах с вредными и (или) опасными и иными особыми условиями труда;</w:t>
      </w:r>
    </w:p>
    <w:p w:rsidR="009465A0" w:rsidRDefault="009465A0" w:rsidP="009465A0">
      <w:pPr>
        <w:jc w:val="both"/>
      </w:pPr>
      <w:r>
        <w:t>- выплаты за работу в местностях с особыми климатическими условиями;</w:t>
      </w:r>
    </w:p>
    <w:p w:rsidR="009465A0" w:rsidRDefault="009465A0" w:rsidP="009465A0">
      <w:pPr>
        <w:jc w:val="both"/>
      </w:pPr>
      <w: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465A0" w:rsidRDefault="009465A0" w:rsidP="009465A0">
      <w:pPr>
        <w:jc w:val="both"/>
      </w:pPr>
      <w:r>
        <w:t xml:space="preserve">2.2.1. Выплаты работникам, занятым на тяжелых работах, работах с вредными и (или) опасными и иными особыми условиями труда, устанавливается работникам учреждения на основании статьи 147 Трудового кодекса Российской Федерации. Доплаты за неблагоприятные условия труда устанавливаются </w:t>
      </w:r>
    </w:p>
    <w:p w:rsidR="009465A0" w:rsidRDefault="009465A0" w:rsidP="009465A0">
      <w:pPr>
        <w:jc w:val="both"/>
      </w:pPr>
      <w:r>
        <w:t>по результатам специальной оценки условий труда лицам, непосредственно занятым на работах, предусмотренных Перечнем.</w:t>
      </w:r>
    </w:p>
    <w:p w:rsidR="009465A0" w:rsidRDefault="009465A0" w:rsidP="009465A0">
      <w:pPr>
        <w:jc w:val="both"/>
      </w:pPr>
      <w:r>
        <w:t>2.2.2. Выплаты за работу в местностях с особыми климатическими условиями производятся на основании статьи 148 Трудового Кодекса РФ В случаях, определенных законодательством Российской Федерации и Красноярского края, к заработной плате работников образовательной организации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rsidR="009465A0" w:rsidRDefault="009465A0" w:rsidP="009465A0">
      <w:pPr>
        <w:jc w:val="both"/>
      </w:pPr>
      <w:r>
        <w:t>2.2.3.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465A0" w:rsidRDefault="009465A0" w:rsidP="009465A0">
      <w:pPr>
        <w:jc w:val="both"/>
      </w:pPr>
      <w:r>
        <w:lastRenderedPageBreak/>
        <w:t xml:space="preserve"> 2.2.3.1. Доплата за работу в ночное время производится работникам в размере 35% оклада (должностного оклада) за каждый час работы в ночное время. Ночным считается время с 22 часов до 6 часов.</w:t>
      </w:r>
    </w:p>
    <w:p w:rsidR="009465A0" w:rsidRDefault="009465A0" w:rsidP="009465A0">
      <w:pPr>
        <w:jc w:val="both"/>
      </w:pPr>
      <w:r>
        <w:t xml:space="preserve"> 2.2.3.2. Оплата труда в других случаях выполнения работ в условиях, отклоняющихся от нормальных, устанавливается работникам учреждения на основании статьи 149 Трудового кодекса Российской Федерации.</w:t>
      </w:r>
    </w:p>
    <w:p w:rsidR="009465A0" w:rsidRDefault="009465A0" w:rsidP="009465A0">
      <w:pPr>
        <w:jc w:val="both"/>
      </w:pPr>
      <w:r>
        <w:t>2.2.3.3. Оплата труда в выходные и нерабочие праздничные дни производится на основании статьи 153 Трудового кодекса Российской Федерации.</w:t>
      </w:r>
    </w:p>
    <w:p w:rsidR="009465A0" w:rsidRDefault="009465A0" w:rsidP="009465A0">
      <w:pPr>
        <w:jc w:val="both"/>
      </w:pPr>
      <w:r>
        <w:t xml:space="preserve">2.2.3.4. Виды и размеры компенсационных выплат при выполнении работ в других условиях, отклоняющихся от нормальных, устанавливаются в соответствие с </w:t>
      </w:r>
      <w:r>
        <w:rPr>
          <w:b/>
          <w:u w:val="single"/>
        </w:rPr>
        <w:t>приложение 2</w:t>
      </w:r>
      <w:r>
        <w:t xml:space="preserve"> к настоящему положению.</w:t>
      </w:r>
    </w:p>
    <w:p w:rsidR="009465A0" w:rsidRDefault="009465A0" w:rsidP="009465A0">
      <w:pPr>
        <w:jc w:val="both"/>
      </w:pPr>
      <w:r>
        <w:t xml:space="preserve">  2.2.4. Размеры и условия осуществления выплат компенсационного характера конкретизируются в трудовых договорах работников.</w:t>
      </w:r>
    </w:p>
    <w:p w:rsidR="009465A0" w:rsidRDefault="009465A0" w:rsidP="009465A0">
      <w:pPr>
        <w:jc w:val="both"/>
      </w:pPr>
      <w:r>
        <w:t xml:space="preserve"> 2.2.5. Компенсационные выплаты производятся работникам от должностного оклада с учётом нагрузки и фактически отработанного времени.</w:t>
      </w:r>
    </w:p>
    <w:p w:rsidR="009465A0" w:rsidRDefault="009465A0" w:rsidP="009465A0">
      <w:pPr>
        <w:jc w:val="both"/>
        <w:rPr>
          <w:bCs/>
          <w:sz w:val="16"/>
          <w:szCs w:val="16"/>
        </w:rPr>
      </w:pPr>
    </w:p>
    <w:p w:rsidR="009465A0" w:rsidRDefault="009465A0" w:rsidP="009465A0">
      <w:pPr>
        <w:jc w:val="both"/>
        <w:rPr>
          <w:b/>
          <w:bCs/>
        </w:rPr>
      </w:pPr>
      <w:r>
        <w:rPr>
          <w:b/>
        </w:rPr>
        <w:t>2.3. Выплаты стимулирующего характера</w:t>
      </w:r>
    </w:p>
    <w:p w:rsidR="009465A0" w:rsidRDefault="009465A0" w:rsidP="009465A0">
      <w:pPr>
        <w:jc w:val="both"/>
        <w:rPr>
          <w:bCs/>
          <w:sz w:val="16"/>
          <w:szCs w:val="16"/>
        </w:rPr>
      </w:pPr>
    </w:p>
    <w:p w:rsidR="009465A0" w:rsidRDefault="009465A0" w:rsidP="009465A0">
      <w:pPr>
        <w:jc w:val="both"/>
      </w:pPr>
      <w:r>
        <w:t>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9465A0" w:rsidRDefault="009465A0" w:rsidP="009465A0">
      <w:pPr>
        <w:jc w:val="both"/>
      </w:pPr>
      <w:r>
        <w:t>2.4. Работникам, месячная заработная плата которых при полностью отработанной норме рабочего времени и выполненной норме труда ниже размера заработной платы,</w:t>
      </w:r>
      <w:r>
        <w:rPr>
          <w:color w:val="333333"/>
        </w:rPr>
        <w:t xml:space="preserve"> установленного Федеральным </w:t>
      </w:r>
      <w:hyperlink r:id="rId7" w:anchor="dst15" w:history="1">
        <w:r>
          <w:rPr>
            <w:rStyle w:val="a3"/>
            <w:color w:val="666699"/>
          </w:rPr>
          <w:t>закон</w:t>
        </w:r>
      </w:hyperlink>
      <w:r>
        <w:rPr>
          <w:color w:val="333333"/>
        </w:rPr>
        <w:t>ом  от 19.06.2000 N 82-ФЗ «о минимальном размере оплаты труда»</w:t>
      </w:r>
      <w:r>
        <w:t>, предоставляется  региональная выплата.</w:t>
      </w:r>
    </w:p>
    <w:p w:rsidR="009465A0" w:rsidRDefault="009465A0" w:rsidP="009465A0">
      <w:pPr>
        <w:jc w:val="both"/>
      </w:pPr>
      <w:r>
        <w:t>Региональная выплата для работника рассчитывается как разница между размером заработной платы и месячной заработной платой конкретного работника при полностью отработанной норме рабочего времени и выполненной норме труда.</w:t>
      </w:r>
    </w:p>
    <w:p w:rsidR="009465A0" w:rsidRDefault="009465A0" w:rsidP="009465A0">
      <w:pPr>
        <w:jc w:val="both"/>
      </w:pPr>
      <w:r>
        <w:t>Работникам, месячная заработная плата которых по основному месту работы при не полностью отработанной норме рабочего времени ниже минимального размера заработной платы, установленного законом,  исчисленного пропорционально отработанному времени, устанавливают региональную норму, размер которой для каждого работника определяется как разница между минимальным размером заработной платы, установленным настоящим законом, исчисленным пропорционально отработанному работником времени, и величиной заработной</w:t>
      </w:r>
      <w:r>
        <w:tab/>
        <w:t xml:space="preserve"> платы конкретного работника за соответствующий период времени.</w:t>
      </w:r>
    </w:p>
    <w:p w:rsidR="009465A0" w:rsidRDefault="009465A0" w:rsidP="009465A0">
      <w:pPr>
        <w:jc w:val="both"/>
      </w:pPr>
      <w:r>
        <w:t>В состав МРОТ (минимальной заработной платы в субъекте РФ) не включаются районные коэффициенты и процентные надбавки, начисляемые в связи с работой в местностях с особыми климатическими условиями, в том числе в районах Крайнего Севера и приравненных к ним местностях (Постановление Конституционного Суда РФ от 07.12.2017 N 38-П).</w:t>
      </w:r>
    </w:p>
    <w:p w:rsidR="009465A0" w:rsidRPr="009465A0" w:rsidRDefault="009465A0" w:rsidP="009465A0">
      <w:pPr>
        <w:jc w:val="both"/>
        <w:rPr>
          <w:b/>
          <w:bCs/>
        </w:rPr>
      </w:pPr>
    </w:p>
    <w:p w:rsidR="009465A0" w:rsidRDefault="009465A0" w:rsidP="009465A0">
      <w:pPr>
        <w:jc w:val="both"/>
        <w:rPr>
          <w:b/>
          <w:bCs/>
        </w:rPr>
      </w:pPr>
      <w:r>
        <w:rPr>
          <w:b/>
          <w:bCs/>
          <w:lang w:val="en-US"/>
        </w:rPr>
        <w:t>III</w:t>
      </w:r>
      <w:r>
        <w:rPr>
          <w:b/>
          <w:bCs/>
        </w:rPr>
        <w:t>.УСЛОВИЯ ОПЛАТЫ ТРУДА РУКОВОДИТЕЛЕЙ УЧРЕЖДЕНИЯ</w:t>
      </w:r>
    </w:p>
    <w:p w:rsidR="009465A0" w:rsidRDefault="009465A0" w:rsidP="009465A0">
      <w:pPr>
        <w:jc w:val="both"/>
        <w:rPr>
          <w:bCs/>
        </w:rPr>
      </w:pPr>
      <w:r>
        <w:rPr>
          <w:bCs/>
        </w:rPr>
        <w:t>3.1. Выплаты компенсационного характера руководителям учреждений устанавливаются в соответствии с пунктом 2.2. настоящего положения, как в процентах к должностным окладам, так и в абсолютных размерах, если иное не установлено законодательством.</w:t>
      </w:r>
    </w:p>
    <w:p w:rsidR="009465A0" w:rsidRDefault="009465A0" w:rsidP="009465A0">
      <w:pPr>
        <w:jc w:val="both"/>
        <w:rPr>
          <w:bCs/>
        </w:rPr>
      </w:pPr>
      <w:r>
        <w:rPr>
          <w:bCs/>
        </w:rPr>
        <w:t>3.2. Распределение средств на осуществление выплат стимулирующего характера руководителя учреждений осуществляется ежеквартально, с учетом мнения рабочей группы по установлению стимулирующих выплат, образованной управлением образования Ирбейского района.</w:t>
      </w:r>
    </w:p>
    <w:p w:rsidR="009465A0" w:rsidRDefault="009465A0" w:rsidP="009465A0">
      <w:pPr>
        <w:jc w:val="both"/>
        <w:rPr>
          <w:bCs/>
        </w:rPr>
      </w:pPr>
      <w:r>
        <w:rPr>
          <w:bCs/>
        </w:rPr>
        <w:t>3.3. При выплатах по итогам года учитываются:</w:t>
      </w:r>
    </w:p>
    <w:p w:rsidR="009465A0" w:rsidRDefault="009465A0" w:rsidP="009465A0">
      <w:pPr>
        <w:jc w:val="both"/>
        <w:rPr>
          <w:bCs/>
        </w:rPr>
      </w:pPr>
      <w:r>
        <w:rPr>
          <w:bCs/>
        </w:rPr>
        <w:t>-степень освоения выделенных бюджетных средств;</w:t>
      </w:r>
    </w:p>
    <w:p w:rsidR="009465A0" w:rsidRDefault="009465A0" w:rsidP="009465A0">
      <w:pPr>
        <w:jc w:val="both"/>
        <w:rPr>
          <w:bCs/>
        </w:rPr>
      </w:pPr>
      <w:r>
        <w:rPr>
          <w:bCs/>
        </w:rPr>
        <w:t>-проведение ремонтных работ;</w:t>
      </w:r>
    </w:p>
    <w:p w:rsidR="009465A0" w:rsidRDefault="009465A0" w:rsidP="009465A0">
      <w:pPr>
        <w:jc w:val="both"/>
        <w:rPr>
          <w:bCs/>
        </w:rPr>
      </w:pPr>
      <w:r>
        <w:rPr>
          <w:bCs/>
        </w:rPr>
        <w:lastRenderedPageBreak/>
        <w:t>-подготовка ДОО к новому учебному году;</w:t>
      </w:r>
    </w:p>
    <w:p w:rsidR="009465A0" w:rsidRDefault="009465A0" w:rsidP="009465A0">
      <w:pPr>
        <w:jc w:val="both"/>
        <w:rPr>
          <w:bCs/>
        </w:rPr>
      </w:pPr>
      <w:r>
        <w:rPr>
          <w:bCs/>
        </w:rPr>
        <w:t>-участие в инновационной деятельности;</w:t>
      </w:r>
    </w:p>
    <w:p w:rsidR="009465A0" w:rsidRDefault="009465A0" w:rsidP="009465A0">
      <w:pPr>
        <w:jc w:val="both"/>
        <w:rPr>
          <w:bCs/>
        </w:rPr>
      </w:pPr>
      <w:r>
        <w:rPr>
          <w:bCs/>
        </w:rPr>
        <w:t>-организация и проведение важных работ, мероприятий.</w:t>
      </w:r>
    </w:p>
    <w:p w:rsidR="009465A0" w:rsidRDefault="009465A0" w:rsidP="009465A0">
      <w:pPr>
        <w:jc w:val="both"/>
        <w:rPr>
          <w:b/>
        </w:rPr>
      </w:pPr>
      <w:r>
        <w:rPr>
          <w:b/>
          <w:bCs/>
        </w:rPr>
        <w:t xml:space="preserve">       </w:t>
      </w:r>
    </w:p>
    <w:p w:rsidR="009465A0" w:rsidRDefault="009465A0" w:rsidP="009465A0">
      <w:pPr>
        <w:jc w:val="both"/>
        <w:rPr>
          <w:b/>
          <w:bCs/>
        </w:rPr>
      </w:pPr>
      <w:r>
        <w:rPr>
          <w:b/>
          <w:lang w:val="en-US"/>
        </w:rPr>
        <w:t>IV</w:t>
      </w:r>
      <w:r>
        <w:rPr>
          <w:b/>
        </w:rPr>
        <w:t>. ЕДИНОВРЕМЕННАЯ МАТЕРИАЛЬНАЯ ПОМОЩЬ</w:t>
      </w:r>
    </w:p>
    <w:p w:rsidR="009465A0" w:rsidRDefault="009465A0" w:rsidP="009465A0">
      <w:pPr>
        <w:jc w:val="both"/>
        <w:rPr>
          <w:bCs/>
          <w:sz w:val="16"/>
          <w:szCs w:val="16"/>
        </w:rPr>
      </w:pPr>
    </w:p>
    <w:p w:rsidR="009465A0" w:rsidRDefault="009465A0" w:rsidP="009465A0">
      <w:pPr>
        <w:jc w:val="both"/>
      </w:pPr>
      <w:r>
        <w:t>4.1. Работникам образовательной организации в пределах утвержденного фонда оплаты труда может осуществляться выплата единовременной материальной помощи.</w:t>
      </w:r>
    </w:p>
    <w:p w:rsidR="009465A0" w:rsidRDefault="009465A0" w:rsidP="009465A0">
      <w:pPr>
        <w:jc w:val="both"/>
      </w:pPr>
      <w:r>
        <w:t>4.2. Единовременная материальная помощь работникам образовательной организации оказывается по решению заведующего образовательной организации в связи с бракосочетанием, рождением ребенка, в связи со смертью супруга (супруги) или близких родственников (детей, родителей), работникам, достигшим пенсионного возраста</w:t>
      </w:r>
    </w:p>
    <w:p w:rsidR="009465A0" w:rsidRDefault="009465A0" w:rsidP="009465A0">
      <w:pPr>
        <w:jc w:val="both"/>
      </w:pPr>
      <w:r>
        <w:t>4.3 Конкретный размер единовременной материальной помощи не может превышать трёх тысяч рублей по каждому основанию, предусмотренному пунктом 4.2. настоящего Положения.</w:t>
      </w:r>
    </w:p>
    <w:p w:rsidR="009465A0" w:rsidRDefault="009465A0" w:rsidP="009465A0">
      <w:pPr>
        <w:jc w:val="both"/>
      </w:pPr>
      <w:r>
        <w:t>4.4. Выплата единовременной материальной помощи работникам образовательной организации производится на основании заявления работника и приказа заведующего образовательной организации с учетом настоящего положения.</w:t>
      </w:r>
    </w:p>
    <w:p w:rsidR="009465A0" w:rsidRDefault="009465A0" w:rsidP="009465A0">
      <w:pPr>
        <w:jc w:val="center"/>
        <w:rPr>
          <w:b/>
          <w:bCs/>
          <w:sz w:val="28"/>
          <w:szCs w:val="28"/>
        </w:rPr>
      </w:pPr>
    </w:p>
    <w:p w:rsidR="009465A0" w:rsidRDefault="009465A0" w:rsidP="009465A0">
      <w:pPr>
        <w:jc w:val="cente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pPr>
        <w:rPr>
          <w:b/>
          <w:bCs/>
          <w:sz w:val="28"/>
          <w:szCs w:val="28"/>
        </w:rPr>
      </w:pPr>
    </w:p>
    <w:p w:rsidR="009465A0" w:rsidRDefault="009465A0" w:rsidP="009465A0">
      <w:r>
        <w:t xml:space="preserve">Приложение 1 к положению об оплате труда работников  МДОБУ Ирбейский д/с № 4 </w:t>
      </w:r>
    </w:p>
    <w:p w:rsidR="009465A0" w:rsidRDefault="009465A0" w:rsidP="009465A0">
      <w:pPr>
        <w:widowControl w:val="0"/>
        <w:autoSpaceDE w:val="0"/>
        <w:autoSpaceDN w:val="0"/>
        <w:ind w:firstLine="540"/>
        <w:jc w:val="both"/>
        <w:rPr>
          <w:sz w:val="12"/>
          <w:szCs w:val="28"/>
        </w:rPr>
      </w:pPr>
    </w:p>
    <w:p w:rsidR="009465A0" w:rsidRDefault="009465A0" w:rsidP="009465A0">
      <w:pPr>
        <w:rPr>
          <w:b/>
        </w:rPr>
      </w:pPr>
    </w:p>
    <w:p w:rsidR="009465A0" w:rsidRDefault="009465A0" w:rsidP="009465A0">
      <w:pPr>
        <w:jc w:val="both"/>
        <w:rPr>
          <w:b/>
        </w:rPr>
      </w:pPr>
      <w:r>
        <w:rPr>
          <w:b/>
        </w:rPr>
        <w:t xml:space="preserve">МИНИМАЛЬНЫЕ РАЗМЕРЫ ОКЛАДЖОВ (ДОЛЖНОСТНЫХ ОКЛАДОВ), СТАВОК ЗАРАБОТНОЙ ПЛАТЫ РАБОТНИКОВ УЧРЕЖДЕНИЯ 01.10.2020 г. </w:t>
      </w:r>
    </w:p>
    <w:p w:rsidR="009465A0" w:rsidRDefault="009465A0" w:rsidP="009465A0">
      <w:pPr>
        <w:widowControl w:val="0"/>
        <w:autoSpaceDE w:val="0"/>
        <w:autoSpaceDN w:val="0"/>
        <w:jc w:val="both"/>
        <w:rPr>
          <w:sz w:val="10"/>
          <w:szCs w:val="10"/>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9"/>
        <w:gridCol w:w="3966"/>
        <w:gridCol w:w="1844"/>
        <w:gridCol w:w="1131"/>
      </w:tblGrid>
      <w:tr w:rsidR="009465A0" w:rsidTr="009465A0">
        <w:trPr>
          <w:tblHeader/>
        </w:trPr>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Квалификационные уровни</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Должности, отнесенные к квалификационным уровням</w:t>
            </w:r>
          </w:p>
        </w:tc>
        <w:tc>
          <w:tcPr>
            <w:tcW w:w="2977"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0"/>
                <w:szCs w:val="20"/>
                <w:lang w:eastAsia="en-US"/>
              </w:rPr>
            </w:pPr>
            <w:r>
              <w:rPr>
                <w:sz w:val="20"/>
                <w:szCs w:val="20"/>
                <w:lang w:eastAsia="en-US"/>
              </w:rPr>
              <w:t>Минимальный размер оклада (должностного оклада), ставки заработной платы, руб.</w:t>
            </w:r>
          </w:p>
        </w:tc>
      </w:tr>
      <w:tr w:rsidR="009465A0" w:rsidTr="009465A0">
        <w:trPr>
          <w:trHeight w:val="283"/>
        </w:trPr>
        <w:tc>
          <w:tcPr>
            <w:tcW w:w="9276" w:type="dxa"/>
            <w:gridSpan w:val="4"/>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18"/>
                <w:szCs w:val="18"/>
                <w:lang w:eastAsia="en-US"/>
              </w:rPr>
            </w:pPr>
            <w:r>
              <w:rPr>
                <w:b/>
                <w:sz w:val="18"/>
                <w:szCs w:val="18"/>
                <w:lang w:eastAsia="en-US"/>
              </w:rPr>
              <w:t>Профессиональная квалификационная группа должностей работников учебно-вспомогательного персонала первого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465A0" w:rsidRDefault="009465A0">
            <w:pPr>
              <w:widowControl w:val="0"/>
              <w:autoSpaceDE w:val="0"/>
              <w:autoSpaceDN w:val="0"/>
              <w:spacing w:line="276" w:lineRule="auto"/>
              <w:rPr>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jc w:val="center"/>
              <w:rPr>
                <w:sz w:val="28"/>
                <w:szCs w:val="28"/>
                <w:lang w:eastAsia="en-US"/>
              </w:rPr>
            </w:pPr>
            <w:r>
              <w:rPr>
                <w:sz w:val="22"/>
                <w:szCs w:val="22"/>
                <w:lang w:eastAsia="en-US"/>
              </w:rPr>
              <w:t>помощник воспитателя; секретарь учебной части</w:t>
            </w:r>
          </w:p>
        </w:tc>
        <w:tc>
          <w:tcPr>
            <w:tcW w:w="2977"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3</w:t>
            </w:r>
            <w:r>
              <w:rPr>
                <w:lang w:eastAsia="en-US"/>
              </w:rPr>
              <w:t> 334,0</w:t>
            </w:r>
          </w:p>
        </w:tc>
      </w:tr>
      <w:tr w:rsidR="009465A0" w:rsidTr="009465A0">
        <w:tc>
          <w:tcPr>
            <w:tcW w:w="9276" w:type="dxa"/>
            <w:gridSpan w:val="4"/>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18"/>
                <w:szCs w:val="18"/>
                <w:lang w:eastAsia="en-US"/>
              </w:rPr>
            </w:pPr>
            <w:r>
              <w:rPr>
                <w:b/>
                <w:sz w:val="18"/>
                <w:szCs w:val="18"/>
                <w:lang w:eastAsia="en-US"/>
              </w:rPr>
              <w:t>Профессиональная квалификационная группа должностей работников учебно-вспомогательного персонала второго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jc w:val="center"/>
              <w:rPr>
                <w:sz w:val="28"/>
                <w:szCs w:val="28"/>
                <w:lang w:eastAsia="en-US"/>
              </w:rPr>
            </w:pPr>
            <w:r>
              <w:rPr>
                <w:sz w:val="22"/>
                <w:szCs w:val="22"/>
                <w:lang w:eastAsia="en-US"/>
              </w:rPr>
              <w:t>Дежурный по режиму</w:t>
            </w:r>
          </w:p>
        </w:tc>
        <w:tc>
          <w:tcPr>
            <w:tcW w:w="2977"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3</w:t>
            </w:r>
            <w:r>
              <w:rPr>
                <w:lang w:eastAsia="en-US"/>
              </w:rPr>
              <w:t> 511,0</w:t>
            </w:r>
            <w:hyperlink r:id="rId8" w:anchor="P91" w:history="1">
              <w:r>
                <w:rPr>
                  <w:rStyle w:val="a3"/>
                  <w:color w:val="000000"/>
                  <w:lang w:eastAsia="en-US"/>
                </w:rPr>
                <w:t>*</w:t>
              </w:r>
            </w:hyperlink>
          </w:p>
        </w:tc>
      </w:tr>
      <w:tr w:rsidR="009465A0" w:rsidTr="009465A0">
        <w:trPr>
          <w:trHeight w:val="257"/>
        </w:trPr>
        <w:tc>
          <w:tcPr>
            <w:tcW w:w="9276" w:type="dxa"/>
            <w:gridSpan w:val="4"/>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after="200" w:line="276" w:lineRule="auto"/>
              <w:rPr>
                <w:b/>
                <w:sz w:val="22"/>
                <w:szCs w:val="22"/>
                <w:lang w:eastAsia="en-US"/>
              </w:rPr>
            </w:pPr>
            <w:r>
              <w:rPr>
                <w:b/>
                <w:sz w:val="22"/>
                <w:szCs w:val="22"/>
                <w:lang w:eastAsia="en-US"/>
              </w:rPr>
              <w:t>Профессиональная квалификационная группа должностей педагогических работников</w:t>
            </w:r>
          </w:p>
        </w:tc>
      </w:tr>
      <w:tr w:rsidR="009465A0" w:rsidTr="009465A0">
        <w:tc>
          <w:tcPr>
            <w:tcW w:w="233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Инструктор по труду; инструктор по физической культуре; музыкальный руководитель; старший вожатый</w:t>
            </w: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среднего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5</w:t>
            </w:r>
            <w:r>
              <w:rPr>
                <w:lang w:eastAsia="en-US"/>
              </w:rPr>
              <w:t> 760,0</w:t>
            </w:r>
          </w:p>
        </w:tc>
      </w:tr>
      <w:tr w:rsidR="009465A0" w:rsidTr="009465A0">
        <w:tc>
          <w:tcPr>
            <w:tcW w:w="9276"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2"/>
                <w:szCs w:val="22"/>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высшего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6</w:t>
            </w:r>
            <w:r>
              <w:rPr>
                <w:lang w:eastAsia="en-US"/>
              </w:rPr>
              <w:t> 556,0</w:t>
            </w:r>
          </w:p>
        </w:tc>
      </w:tr>
      <w:tr w:rsidR="009465A0" w:rsidTr="009465A0">
        <w:tc>
          <w:tcPr>
            <w:tcW w:w="233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2 квалификационный уровень</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8"/>
                <w:szCs w:val="28"/>
                <w:lang w:eastAsia="en-US"/>
              </w:rPr>
            </w:pPr>
            <w:r>
              <w:rPr>
                <w:sz w:val="22"/>
                <w:szCs w:val="22"/>
                <w:lang w:eastAsia="en-US"/>
              </w:rPr>
              <w:t>педагог дополнительного образования; педагог-организатор; социальный педагог; тренер-преподаватель</w:t>
            </w: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среднего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6 029,0</w:t>
            </w:r>
          </w:p>
        </w:tc>
      </w:tr>
      <w:tr w:rsidR="009465A0" w:rsidTr="009465A0">
        <w:tc>
          <w:tcPr>
            <w:tcW w:w="9276"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2"/>
                <w:szCs w:val="22"/>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высшего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6</w:t>
            </w:r>
            <w:r>
              <w:rPr>
                <w:lang w:eastAsia="en-US"/>
              </w:rPr>
              <w:t> 866</w:t>
            </w:r>
            <w:r>
              <w:rPr>
                <w:lang w:val="en-US" w:eastAsia="en-US"/>
              </w:rPr>
              <w:t>,</w:t>
            </w:r>
            <w:r>
              <w:rPr>
                <w:lang w:eastAsia="en-US"/>
              </w:rPr>
              <w:t>0</w:t>
            </w:r>
          </w:p>
        </w:tc>
      </w:tr>
      <w:tr w:rsidR="009465A0" w:rsidTr="009465A0">
        <w:tc>
          <w:tcPr>
            <w:tcW w:w="233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3 квалификационный уровень</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8"/>
                <w:szCs w:val="28"/>
                <w:lang w:eastAsia="en-US"/>
              </w:rPr>
            </w:pPr>
            <w:r>
              <w:rPr>
                <w:sz w:val="22"/>
                <w:szCs w:val="22"/>
                <w:lang w:eastAsia="en-US"/>
              </w:rPr>
              <w:t>Воспитатель; мастер производственного обучения; методист; педагог-психолог</w:t>
            </w: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среднего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6</w:t>
            </w:r>
            <w:r>
              <w:rPr>
                <w:lang w:eastAsia="en-US"/>
              </w:rPr>
              <w:t> 603,0</w:t>
            </w:r>
          </w:p>
        </w:tc>
      </w:tr>
      <w:tr w:rsidR="009465A0" w:rsidTr="009465A0">
        <w:tc>
          <w:tcPr>
            <w:tcW w:w="9276"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2"/>
                <w:szCs w:val="22"/>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высшего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7</w:t>
            </w:r>
            <w:r>
              <w:rPr>
                <w:lang w:eastAsia="en-US"/>
              </w:rPr>
              <w:t> 521,0</w:t>
            </w:r>
          </w:p>
        </w:tc>
      </w:tr>
      <w:tr w:rsidR="009465A0" w:rsidTr="009465A0">
        <w:tc>
          <w:tcPr>
            <w:tcW w:w="2330"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4 квалификационный уровень</w:t>
            </w:r>
          </w:p>
        </w:tc>
        <w:tc>
          <w:tcPr>
            <w:tcW w:w="3969"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8"/>
                <w:szCs w:val="28"/>
                <w:lang w:eastAsia="en-US"/>
              </w:rPr>
            </w:pPr>
            <w:r>
              <w:rPr>
                <w:sz w:val="22"/>
                <w:szCs w:val="22"/>
                <w:lang w:eastAsia="en-US"/>
              </w:rPr>
              <w:t xml:space="preserve">Педагог-библиотекарь; преподаватель; преподаватель-организатор основ </w:t>
            </w:r>
            <w:r>
              <w:rPr>
                <w:sz w:val="22"/>
                <w:szCs w:val="22"/>
                <w:lang w:eastAsia="en-US"/>
              </w:rPr>
              <w:lastRenderedPageBreak/>
              <w:t>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lastRenderedPageBreak/>
              <w:t xml:space="preserve">при наличии среднего </w:t>
            </w:r>
            <w:r>
              <w:rPr>
                <w:sz w:val="22"/>
                <w:szCs w:val="22"/>
                <w:lang w:eastAsia="en-US"/>
              </w:rPr>
              <w:lastRenderedPageBreak/>
              <w:t>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lastRenderedPageBreak/>
              <w:t>7</w:t>
            </w:r>
            <w:r>
              <w:rPr>
                <w:lang w:eastAsia="en-US"/>
              </w:rPr>
              <w:t> 226,0</w:t>
            </w:r>
          </w:p>
        </w:tc>
      </w:tr>
      <w:tr w:rsidR="009465A0" w:rsidTr="009465A0">
        <w:tc>
          <w:tcPr>
            <w:tcW w:w="9276"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2"/>
                <w:szCs w:val="22"/>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65A0" w:rsidRDefault="009465A0">
            <w:pPr>
              <w:spacing w:line="276" w:lineRule="auto"/>
              <w:rPr>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при наличии высшего профессионального образования</w:t>
            </w:r>
          </w:p>
        </w:tc>
        <w:tc>
          <w:tcPr>
            <w:tcW w:w="11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8 234,0</w:t>
            </w:r>
          </w:p>
        </w:tc>
      </w:tr>
    </w:tbl>
    <w:p w:rsidR="009465A0" w:rsidRDefault="009465A0" w:rsidP="009465A0">
      <w:pPr>
        <w:widowControl w:val="0"/>
        <w:autoSpaceDE w:val="0"/>
        <w:autoSpaceDN w:val="0"/>
        <w:jc w:val="both"/>
        <w:rPr>
          <w:sz w:val="28"/>
          <w:szCs w:val="28"/>
        </w:rPr>
      </w:pPr>
    </w:p>
    <w:p w:rsidR="009465A0" w:rsidRDefault="009465A0" w:rsidP="009465A0">
      <w:pPr>
        <w:widowControl w:val="0"/>
        <w:autoSpaceDE w:val="0"/>
        <w:autoSpaceDN w:val="0"/>
        <w:ind w:firstLine="540"/>
        <w:jc w:val="both"/>
        <w:rPr>
          <w:sz w:val="20"/>
          <w:szCs w:val="20"/>
        </w:rPr>
      </w:pPr>
      <w:r>
        <w:rPr>
          <w:sz w:val="20"/>
          <w:szCs w:val="20"/>
        </w:rPr>
        <w:t xml:space="preserve">* Для должности </w:t>
      </w:r>
      <w:r>
        <w:rPr>
          <w:b/>
          <w:sz w:val="20"/>
          <w:szCs w:val="20"/>
        </w:rPr>
        <w:t>«младший воспитатель»</w:t>
      </w:r>
      <w:r>
        <w:rPr>
          <w:sz w:val="20"/>
          <w:szCs w:val="20"/>
        </w:rPr>
        <w:t xml:space="preserve"> минимальный размер оклада (должностного оклада), ставки заработной платы устанавливается в размере </w:t>
      </w:r>
      <w:r>
        <w:t>3 964,0</w:t>
      </w:r>
      <w:r>
        <w:rPr>
          <w:sz w:val="20"/>
          <w:szCs w:val="20"/>
        </w:rPr>
        <w:t xml:space="preserve"> руб. </w:t>
      </w:r>
    </w:p>
    <w:p w:rsidR="009465A0" w:rsidRDefault="009465A0" w:rsidP="009465A0">
      <w:pPr>
        <w:widowControl w:val="0"/>
        <w:autoSpaceDE w:val="0"/>
        <w:autoSpaceDN w:val="0"/>
        <w:jc w:val="center"/>
        <w:rPr>
          <w:b/>
          <w:sz w:val="22"/>
          <w:szCs w:val="22"/>
        </w:rPr>
      </w:pPr>
      <w:r>
        <w:rPr>
          <w:b/>
          <w:sz w:val="22"/>
          <w:szCs w:val="22"/>
        </w:rPr>
        <w:t>Профессиональная квалификационная группа «Общеотраслевые должности служащих»</w:t>
      </w:r>
    </w:p>
    <w:p w:rsidR="009465A0" w:rsidRDefault="009465A0" w:rsidP="009465A0">
      <w:pPr>
        <w:widowControl w:val="0"/>
        <w:autoSpaceDE w:val="0"/>
        <w:autoSpaceDN w:val="0"/>
        <w:jc w:val="both"/>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9"/>
        <w:gridCol w:w="3966"/>
        <w:gridCol w:w="2975"/>
      </w:tblGrid>
      <w:tr w:rsidR="009465A0" w:rsidTr="009465A0">
        <w:trPr>
          <w:tblHeader/>
        </w:trPr>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Квалификационные уровни</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Должности, отнесенные к квалификационным уровням</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18"/>
                <w:szCs w:val="18"/>
                <w:lang w:eastAsia="en-US"/>
              </w:rPr>
            </w:pPr>
            <w:r>
              <w:rPr>
                <w:sz w:val="18"/>
                <w:szCs w:val="18"/>
                <w:lang w:eastAsia="en-US"/>
              </w:rPr>
              <w:t>Минимальный размер оклада (должностного оклада), ставки заработной платы, руб.</w:t>
            </w:r>
          </w:p>
        </w:tc>
      </w:tr>
      <w:tr w:rsidR="009465A0" w:rsidTr="009465A0">
        <w:tc>
          <w:tcPr>
            <w:tcW w:w="9276" w:type="dxa"/>
            <w:gridSpan w:val="3"/>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22"/>
                <w:szCs w:val="22"/>
                <w:lang w:eastAsia="en-US"/>
              </w:rPr>
            </w:pPr>
            <w:r>
              <w:rPr>
                <w:b/>
                <w:sz w:val="22"/>
                <w:szCs w:val="22"/>
                <w:lang w:eastAsia="en-US"/>
              </w:rPr>
              <w:t>Профессиональная квалификационная группа «Общеотраслевые должности служащих первого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Делопроизводитель, секретарь; секретарь-машинистка</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3</w:t>
            </w:r>
            <w:r>
              <w:rPr>
                <w:lang w:eastAsia="en-US"/>
              </w:rPr>
              <w:t> 511,0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3 704,0</w:t>
            </w:r>
          </w:p>
        </w:tc>
      </w:tr>
      <w:tr w:rsidR="009465A0" w:rsidTr="009465A0">
        <w:tc>
          <w:tcPr>
            <w:tcW w:w="9276" w:type="dxa"/>
            <w:gridSpan w:val="3"/>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22"/>
                <w:szCs w:val="22"/>
                <w:lang w:eastAsia="en-US"/>
              </w:rPr>
            </w:pPr>
            <w:r>
              <w:rPr>
                <w:b/>
                <w:sz w:val="22"/>
                <w:szCs w:val="22"/>
                <w:lang w:eastAsia="en-US"/>
              </w:rPr>
              <w:t>Профессиональная квалификационная группа «Общеотраслевые должности служащих второго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инспектор по кадрам, лаборант; секретарь руководителя; техник; техник-программист</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3 896,0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4</w:t>
            </w:r>
            <w:r>
              <w:rPr>
                <w:lang w:eastAsia="en-US"/>
              </w:rPr>
              <w:t> 282,0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3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заведующий производством (шеф-повар); заведующий столовой, системный администратор. ). Должности служащих первого квалификационного уровня, по которым устанавливается I внутридолжностная категория</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4</w:t>
            </w:r>
            <w:r>
              <w:rPr>
                <w:lang w:eastAsia="en-US"/>
              </w:rPr>
              <w:t> 704,0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lastRenderedPageBreak/>
              <w:t>4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5 937,0</w:t>
            </w:r>
          </w:p>
        </w:tc>
      </w:tr>
      <w:tr w:rsidR="009465A0" w:rsidTr="009465A0">
        <w:tc>
          <w:tcPr>
            <w:tcW w:w="9276" w:type="dxa"/>
            <w:gridSpan w:val="3"/>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22"/>
                <w:szCs w:val="22"/>
                <w:lang w:eastAsia="en-US"/>
              </w:rPr>
            </w:pPr>
            <w:r>
              <w:rPr>
                <w:b/>
                <w:sz w:val="22"/>
                <w:szCs w:val="22"/>
                <w:lang w:eastAsia="en-US"/>
              </w:rPr>
              <w:t>Профессиональная квалификационная группа «Общеотраслевые должности служащих третьего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бухгалтер; бухгалтер-ревизор, документовед; инженер; инженер по защите информации; инженер-программист (программист); инженер-технолог (технолог); экономист; юрисконсульт</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4</w:t>
            </w:r>
            <w:r>
              <w:rPr>
                <w:lang w:eastAsia="en-US"/>
              </w:rPr>
              <w:t> 282,0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b/>
                <w:sz w:val="22"/>
                <w:szCs w:val="22"/>
                <w:lang w:eastAsia="en-US"/>
              </w:rPr>
              <w:t>Библиотекарь</w:t>
            </w:r>
            <w:r>
              <w:rPr>
                <w:sz w:val="22"/>
                <w:szCs w:val="22"/>
                <w:lang w:eastAsia="en-US"/>
              </w:rPr>
              <w:t>. Должности служащих первого квалификационного уровня, по которым может устанавливаться II внутридолжностная категория</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4</w:t>
            </w:r>
            <w:r>
              <w:rPr>
                <w:lang w:eastAsia="en-US"/>
              </w:rPr>
              <w:t> 704,0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3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Должности служащих первого квалификационного уровня, по которым может устанавливаться I внутридолжностная категория</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5</w:t>
            </w:r>
            <w:r>
              <w:rPr>
                <w:lang w:eastAsia="en-US"/>
              </w:rPr>
              <w:t> 164,0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4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97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6</w:t>
            </w:r>
            <w:r>
              <w:rPr>
                <w:lang w:eastAsia="en-US"/>
              </w:rPr>
              <w:t> 208,0</w:t>
            </w:r>
          </w:p>
        </w:tc>
      </w:tr>
    </w:tbl>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jc w:val="center"/>
        <w:rPr>
          <w:sz w:val="28"/>
          <w:szCs w:val="28"/>
        </w:rPr>
      </w:pPr>
      <w:r>
        <w:rPr>
          <w:b/>
          <w:sz w:val="22"/>
          <w:szCs w:val="22"/>
        </w:rPr>
        <w:t>Профессиональные квалификационные группы общеотраслевых профессий рабочих</w:t>
      </w:r>
    </w:p>
    <w:p w:rsidR="009465A0" w:rsidRDefault="009465A0" w:rsidP="009465A0">
      <w:pPr>
        <w:widowControl w:val="0"/>
        <w:autoSpaceDE w:val="0"/>
        <w:autoSpaceDN w:val="0"/>
        <w:jc w:val="both"/>
        <w:rPr>
          <w:sz w:val="10"/>
          <w:szCs w:val="10"/>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1"/>
        <w:gridCol w:w="3970"/>
        <w:gridCol w:w="3119"/>
      </w:tblGrid>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Квалификационные уровни</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Должности, отнесенные к квалификационным уровням</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Минимальный размер оклада (должностного оклада), ставки заработной платы, руб.</w:t>
            </w:r>
          </w:p>
        </w:tc>
      </w:tr>
      <w:tr w:rsidR="009465A0" w:rsidTr="009465A0">
        <w:tc>
          <w:tcPr>
            <w:tcW w:w="9417" w:type="dxa"/>
            <w:gridSpan w:val="3"/>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22"/>
                <w:szCs w:val="22"/>
                <w:lang w:eastAsia="en-US"/>
              </w:rPr>
            </w:pPr>
            <w:r>
              <w:rPr>
                <w:b/>
                <w:sz w:val="22"/>
                <w:szCs w:val="22"/>
                <w:lang w:eastAsia="en-US"/>
              </w:rPr>
              <w:t>Профессиональная квалификационная группа «Общеотраслевые профессии рабочих первого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гардеробщик; дворник; истопник; кастелянша; кладовщик; сторож (вахтер); няня; уборщик служебных помещений; уборщик территорий; рабочий по комплексному обслуживанию и ремонту зданий; повар(2,3 разряда по ТС); слесарь-сантехник(2,3 разряда по ТС).</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3 016,0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lastRenderedPageBreak/>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 xml:space="preserve">Профессии рабочих, отнесенные к первому квалификационному уровню, при выполнении работ по профессии с производным наименованием "старший" </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3</w:t>
            </w:r>
            <w:r>
              <w:rPr>
                <w:lang w:eastAsia="en-US"/>
              </w:rPr>
              <w:t> 161,0</w:t>
            </w:r>
          </w:p>
        </w:tc>
      </w:tr>
      <w:tr w:rsidR="009465A0" w:rsidTr="009465A0">
        <w:tc>
          <w:tcPr>
            <w:tcW w:w="9417" w:type="dxa"/>
            <w:gridSpan w:val="3"/>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22"/>
                <w:szCs w:val="22"/>
                <w:lang w:eastAsia="en-US"/>
              </w:rPr>
            </w:pPr>
            <w:r>
              <w:rPr>
                <w:b/>
                <w:sz w:val="22"/>
                <w:szCs w:val="22"/>
                <w:lang w:eastAsia="en-US"/>
              </w:rPr>
              <w:t>Профессиональная квалификационная группа «Общеотраслевые профессии рабочих второго уровня»</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p w:rsidR="009465A0" w:rsidRDefault="009465A0">
            <w:pPr>
              <w:widowControl w:val="0"/>
              <w:autoSpaceDE w:val="0"/>
              <w:autoSpaceDN w:val="0"/>
              <w:spacing w:line="276" w:lineRule="auto"/>
              <w:rPr>
                <w:sz w:val="22"/>
                <w:szCs w:val="22"/>
                <w:lang w:eastAsia="en-US"/>
              </w:rPr>
            </w:pPr>
            <w:r>
              <w:rPr>
                <w:sz w:val="22"/>
                <w:szCs w:val="22"/>
                <w:lang w:eastAsia="en-US"/>
              </w:rPr>
              <w:t>водитель автомобиля; повар(4,5 разряда по ТС), слесарь-сантехник(4,5 разряда по ТС)</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3</w:t>
            </w:r>
            <w:r>
              <w:rPr>
                <w:lang w:eastAsia="en-US"/>
              </w:rPr>
              <w:t> 511,0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Слесарь-сантехник (6 разряда по ТС), машинист (кочегар) котельной, оператор котельной.</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4</w:t>
            </w:r>
            <w:r>
              <w:rPr>
                <w:lang w:eastAsia="en-US"/>
              </w:rPr>
              <w:t> 282,0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3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4</w:t>
            </w:r>
            <w:r>
              <w:rPr>
                <w:lang w:eastAsia="en-US"/>
              </w:rPr>
              <w:t> 704,0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4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 xml:space="preserve">Наименования профессий рабочих, предусмотренных </w:t>
            </w:r>
            <w:hyperlink r:id="rId9" w:anchor="100016" w:history="1">
              <w:r>
                <w:rPr>
                  <w:rStyle w:val="a3"/>
                  <w:sz w:val="22"/>
                  <w:szCs w:val="22"/>
                  <w:lang w:eastAsia="en-US"/>
                </w:rPr>
                <w:t>1</w:t>
              </w:r>
            </w:hyperlink>
            <w:r>
              <w:rPr>
                <w:sz w:val="22"/>
                <w:szCs w:val="22"/>
                <w:lang w:eastAsia="en-US"/>
              </w:rPr>
              <w:t xml:space="preserve"> - </w:t>
            </w:r>
            <w:hyperlink r:id="rId10" w:anchor="100018" w:history="1">
              <w:r>
                <w:rPr>
                  <w:rStyle w:val="a3"/>
                  <w:sz w:val="22"/>
                  <w:szCs w:val="22"/>
                  <w:lang w:eastAsia="en-US"/>
                </w:rPr>
                <w:t>3</w:t>
              </w:r>
            </w:hyperlink>
            <w:r>
              <w:rPr>
                <w:sz w:val="22"/>
                <w:szCs w:val="22"/>
                <w:lang w:eastAsia="en-US"/>
              </w:rPr>
              <w:t xml:space="preserve">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p w:rsidR="009465A0" w:rsidRDefault="009465A0">
            <w:pPr>
              <w:widowControl w:val="0"/>
              <w:autoSpaceDE w:val="0"/>
              <w:autoSpaceDN w:val="0"/>
              <w:spacing w:line="276" w:lineRule="auto"/>
              <w:rPr>
                <w:sz w:val="22"/>
                <w:szCs w:val="22"/>
                <w:lang w:eastAsia="en-US"/>
              </w:rPr>
            </w:pPr>
            <w:r>
              <w:rPr>
                <w:sz w:val="22"/>
                <w:szCs w:val="22"/>
                <w:lang w:eastAsia="en-US"/>
              </w:rPr>
              <w:t>Водители автобусов, имеющие 1 класс и занятые перевозкой обучающихся</w:t>
            </w:r>
          </w:p>
        </w:tc>
        <w:tc>
          <w:tcPr>
            <w:tcW w:w="31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5</w:t>
            </w:r>
            <w:r>
              <w:rPr>
                <w:lang w:eastAsia="en-US"/>
              </w:rPr>
              <w:t> 667,0</w:t>
            </w:r>
          </w:p>
        </w:tc>
      </w:tr>
    </w:tbl>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p>
    <w:p w:rsidR="009465A0" w:rsidRDefault="009465A0" w:rsidP="009465A0">
      <w:pPr>
        <w:widowControl w:val="0"/>
        <w:autoSpaceDE w:val="0"/>
        <w:autoSpaceDN w:val="0"/>
        <w:rPr>
          <w:b/>
          <w:sz w:val="22"/>
          <w:szCs w:val="22"/>
        </w:rPr>
      </w:pPr>
      <w:r>
        <w:rPr>
          <w:b/>
          <w:sz w:val="22"/>
          <w:szCs w:val="22"/>
        </w:rPr>
        <w:t>Должности руководителей структурных подразделений</w:t>
      </w:r>
    </w:p>
    <w:p w:rsidR="009465A0" w:rsidRDefault="009465A0" w:rsidP="009465A0">
      <w:pPr>
        <w:widowControl w:val="0"/>
        <w:autoSpaceDE w:val="0"/>
        <w:autoSpaceDN w:val="0"/>
        <w:jc w:val="both"/>
        <w:rPr>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3970"/>
        <w:gridCol w:w="3120"/>
      </w:tblGrid>
      <w:tr w:rsidR="009465A0" w:rsidTr="009465A0">
        <w:trPr>
          <w:trHeight w:val="526"/>
          <w:tblHeader/>
        </w:trPr>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Квалификационные уровни</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jc w:val="center"/>
              <w:rPr>
                <w:sz w:val="22"/>
                <w:szCs w:val="22"/>
                <w:lang w:eastAsia="en-US"/>
              </w:rPr>
            </w:pPr>
            <w:r>
              <w:rPr>
                <w:sz w:val="22"/>
                <w:szCs w:val="22"/>
                <w:lang w:eastAsia="en-US"/>
              </w:rPr>
              <w:t>Должности, отнесенные к квалификационным уровням</w:t>
            </w:r>
          </w:p>
        </w:tc>
        <w:tc>
          <w:tcPr>
            <w:tcW w:w="31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Минимальный размер оклада (должностного оклада), ставки заработной платы, руб.</w:t>
            </w:r>
          </w:p>
        </w:tc>
      </w:tr>
      <w:tr w:rsidR="009465A0" w:rsidTr="009465A0">
        <w:tc>
          <w:tcPr>
            <w:tcW w:w="9418" w:type="dxa"/>
            <w:gridSpan w:val="3"/>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b/>
                <w:sz w:val="22"/>
                <w:szCs w:val="22"/>
                <w:lang w:eastAsia="en-US"/>
              </w:rPr>
            </w:pPr>
            <w:r>
              <w:rPr>
                <w:b/>
                <w:sz w:val="22"/>
                <w:szCs w:val="22"/>
                <w:lang w:eastAsia="en-US"/>
              </w:rPr>
              <w:t>Профессиональная квалификационная группа должностей руководителей структурных подразделений</w:t>
            </w:r>
            <w:hyperlink r:id="rId11" w:anchor="P183" w:history="1">
              <w:r>
                <w:rPr>
                  <w:rStyle w:val="a3"/>
                  <w:b/>
                  <w:sz w:val="22"/>
                  <w:szCs w:val="22"/>
                  <w:lang w:eastAsia="en-US"/>
                </w:rPr>
                <w:t>*</w:t>
              </w:r>
            </w:hyperlink>
          </w:p>
        </w:tc>
      </w:tr>
      <w:tr w:rsidR="009465A0" w:rsidTr="009465A0">
        <w:trPr>
          <w:trHeight w:val="2045"/>
        </w:trPr>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r:id="rId12" w:anchor="block_4444" w:history="1">
              <w:r>
                <w:rPr>
                  <w:rStyle w:val="a3"/>
                  <w:sz w:val="22"/>
                  <w:szCs w:val="22"/>
                  <w:lang w:eastAsia="en-US"/>
                </w:rPr>
                <w:t>*(4)</w:t>
              </w:r>
            </w:hyperlink>
          </w:p>
        </w:tc>
        <w:tc>
          <w:tcPr>
            <w:tcW w:w="31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val="en-US" w:eastAsia="en-US"/>
              </w:rPr>
              <w:t>8</w:t>
            </w:r>
            <w:r>
              <w:rPr>
                <w:lang w:eastAsia="en-US"/>
              </w:rPr>
              <w:t> 567,0</w:t>
            </w:r>
          </w:p>
        </w:tc>
      </w:tr>
      <w:tr w:rsidR="009465A0" w:rsidTr="009465A0">
        <w:tc>
          <w:tcPr>
            <w:tcW w:w="23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rPr>
                <w:sz w:val="22"/>
                <w:szCs w:val="22"/>
                <w:lang w:eastAsia="en-US"/>
              </w:rPr>
            </w:pPr>
            <w:r>
              <w:rPr>
                <w:sz w:val="22"/>
                <w:szCs w:val="22"/>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hideMark/>
          </w:tcPr>
          <w:p w:rsidR="009465A0" w:rsidRDefault="009465A0">
            <w:pPr>
              <w:widowControl w:val="0"/>
              <w:autoSpaceDE w:val="0"/>
              <w:autoSpaceDN w:val="0"/>
              <w:spacing w:line="276" w:lineRule="auto"/>
              <w:rPr>
                <w:sz w:val="22"/>
                <w:szCs w:val="22"/>
                <w:lang w:eastAsia="en-US"/>
              </w:rPr>
            </w:pPr>
            <w:r>
              <w:rPr>
                <w:sz w:val="22"/>
                <w:szCs w:val="22"/>
                <w:lang w:eastAsia="en-US"/>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31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9465A0" w:rsidRDefault="009465A0">
            <w:pPr>
              <w:widowControl w:val="0"/>
              <w:autoSpaceDE w:val="0"/>
              <w:autoSpaceDN w:val="0"/>
              <w:spacing w:line="276" w:lineRule="auto"/>
              <w:jc w:val="center"/>
              <w:rPr>
                <w:lang w:eastAsia="en-US"/>
              </w:rPr>
            </w:pPr>
            <w:r>
              <w:rPr>
                <w:lang w:eastAsia="en-US"/>
              </w:rPr>
              <w:t>9 207,0</w:t>
            </w:r>
          </w:p>
        </w:tc>
      </w:tr>
      <w:tr w:rsidR="009465A0" w:rsidTr="009465A0">
        <w:trPr>
          <w:trHeight w:val="253"/>
        </w:trPr>
        <w:tc>
          <w:tcPr>
            <w:tcW w:w="9418" w:type="dxa"/>
            <w:gridSpan w:val="3"/>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465A0" w:rsidRDefault="009465A0">
            <w:pPr>
              <w:spacing w:before="100" w:beforeAutospacing="1" w:after="100" w:afterAutospacing="1" w:line="276" w:lineRule="auto"/>
              <w:rPr>
                <w:sz w:val="22"/>
                <w:szCs w:val="22"/>
                <w:lang w:eastAsia="en-US"/>
              </w:rPr>
            </w:pPr>
            <w:r>
              <w:rPr>
                <w:sz w:val="22"/>
                <w:szCs w:val="22"/>
                <w:lang w:eastAsia="en-US"/>
              </w:rPr>
              <w:t>*(4) Кроме должностей руководителей структурных подразделений, отнесенных ко 2 квалификационному уровню.</w:t>
            </w:r>
          </w:p>
          <w:p w:rsidR="009465A0" w:rsidRDefault="009465A0">
            <w:pPr>
              <w:widowControl w:val="0"/>
              <w:autoSpaceDE w:val="0"/>
              <w:autoSpaceDN w:val="0"/>
              <w:spacing w:line="276" w:lineRule="auto"/>
              <w:jc w:val="center"/>
              <w:rPr>
                <w:sz w:val="22"/>
                <w:szCs w:val="22"/>
                <w:lang w:eastAsia="en-US"/>
              </w:rPr>
            </w:pPr>
          </w:p>
        </w:tc>
      </w:tr>
    </w:tbl>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p w:rsidR="009465A0" w:rsidRDefault="009465A0" w:rsidP="009465A0">
      <w:r>
        <w:t>Приложение 2 к положению об оплате труда работников МДОБУ Ирбейский д/с № 4</w:t>
      </w:r>
    </w:p>
    <w:p w:rsidR="009465A0" w:rsidRDefault="009465A0" w:rsidP="009465A0"/>
    <w:p w:rsidR="009465A0" w:rsidRDefault="009465A0" w:rsidP="009465A0"/>
    <w:p w:rsidR="009465A0" w:rsidRDefault="009465A0" w:rsidP="009465A0">
      <w:pPr>
        <w:rPr>
          <w:b/>
        </w:rPr>
      </w:pPr>
    </w:p>
    <w:p w:rsidR="009465A0" w:rsidRDefault="009465A0" w:rsidP="009465A0">
      <w:pPr>
        <w:pStyle w:val="ConsPlusNormal"/>
        <w:widowControl/>
        <w:ind w:firstLine="0"/>
        <w:jc w:val="center"/>
        <w:outlineLvl w:val="3"/>
        <w:rPr>
          <w:rFonts w:ascii="Times New Roman" w:hAnsi="Times New Roman" w:cs="Times New Roman"/>
          <w:b/>
          <w:sz w:val="24"/>
          <w:szCs w:val="24"/>
        </w:rPr>
      </w:pPr>
      <w:r>
        <w:rPr>
          <w:rFonts w:ascii="Times New Roman" w:hAnsi="Times New Roman" w:cs="Times New Roman"/>
          <w:b/>
          <w:sz w:val="24"/>
          <w:szCs w:val="24"/>
        </w:rPr>
        <w:t>ВИДЫ И РАЗМЕРЫ КОМПЕНСАЦИОННЫХ ВЫПЛАТ ЗА РАБОТУ В УСЛОВИЯХ, ОТКЛОНЯЮЩИХСЯ ОТ НОРМАЛЬНЫХ</w:t>
      </w:r>
    </w:p>
    <w:p w:rsidR="009465A0" w:rsidRDefault="009465A0" w:rsidP="009465A0">
      <w:pPr>
        <w:pStyle w:val="ConsPlusNormal"/>
        <w:widowControl/>
        <w:ind w:firstLine="0"/>
        <w:jc w:val="center"/>
        <w:outlineLvl w:val="3"/>
        <w:rPr>
          <w:rFonts w:ascii="Times New Roman" w:hAnsi="Times New Roman" w:cs="Times New Roman"/>
          <w:b/>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168"/>
        <w:gridCol w:w="1703"/>
      </w:tblGrid>
      <w:tr w:rsidR="009465A0" w:rsidTr="009465A0">
        <w:tc>
          <w:tcPr>
            <w:tcW w:w="594" w:type="dxa"/>
            <w:tcBorders>
              <w:top w:val="single" w:sz="4" w:space="0" w:color="auto"/>
              <w:left w:val="single" w:sz="4" w:space="0" w:color="auto"/>
              <w:bottom w:val="single" w:sz="4" w:space="0" w:color="auto"/>
              <w:right w:val="single" w:sz="4" w:space="0" w:color="auto"/>
            </w:tcBorders>
            <w:vAlign w:val="center"/>
            <w:hideMark/>
          </w:tcPr>
          <w:p w:rsidR="009465A0" w:rsidRDefault="009465A0">
            <w:pPr>
              <w:pStyle w:val="ConsPlusNormal"/>
              <w:widowControl/>
              <w:spacing w:line="276" w:lineRule="auto"/>
              <w:ind w:firstLine="0"/>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7167" w:type="dxa"/>
            <w:tcBorders>
              <w:top w:val="single" w:sz="4" w:space="0" w:color="auto"/>
              <w:left w:val="single" w:sz="4" w:space="0" w:color="auto"/>
              <w:bottom w:val="single" w:sz="4" w:space="0" w:color="auto"/>
              <w:right w:val="single" w:sz="4" w:space="0" w:color="auto"/>
            </w:tcBorders>
            <w:vAlign w:val="center"/>
            <w:hideMark/>
          </w:tcPr>
          <w:p w:rsidR="009465A0" w:rsidRDefault="009465A0">
            <w:pPr>
              <w:pStyle w:val="ConsPlusNormal"/>
              <w:widowControl/>
              <w:spacing w:line="276" w:lineRule="auto"/>
              <w:ind w:firstLine="0"/>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Виды компенсационных выплат</w:t>
            </w:r>
          </w:p>
        </w:tc>
        <w:tc>
          <w:tcPr>
            <w:tcW w:w="1703" w:type="dxa"/>
            <w:tcBorders>
              <w:top w:val="single" w:sz="4" w:space="0" w:color="auto"/>
              <w:left w:val="single" w:sz="4" w:space="0" w:color="auto"/>
              <w:bottom w:val="single" w:sz="4" w:space="0" w:color="auto"/>
              <w:right w:val="single" w:sz="4" w:space="0" w:color="auto"/>
            </w:tcBorders>
            <w:hideMark/>
          </w:tcPr>
          <w:p w:rsidR="009465A0" w:rsidRDefault="009465A0">
            <w:pPr>
              <w:pStyle w:val="ConsPlusNormal"/>
              <w:widowControl/>
              <w:spacing w:line="276" w:lineRule="auto"/>
              <w:ind w:firstLine="0"/>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Размер в процентах к окладу, ставке заработной платы</w:t>
            </w:r>
          </w:p>
        </w:tc>
      </w:tr>
      <w:tr w:rsidR="009465A0" w:rsidTr="009465A0">
        <w:tc>
          <w:tcPr>
            <w:tcW w:w="594" w:type="dxa"/>
            <w:tcBorders>
              <w:top w:val="single" w:sz="4" w:space="0" w:color="auto"/>
              <w:left w:val="single" w:sz="4" w:space="0" w:color="auto"/>
              <w:bottom w:val="single" w:sz="4" w:space="0" w:color="auto"/>
              <w:right w:val="single" w:sz="4" w:space="0" w:color="auto"/>
            </w:tcBorders>
            <w:vAlign w:val="center"/>
            <w:hideMark/>
          </w:tcPr>
          <w:p w:rsidR="009465A0" w:rsidRDefault="009465A0">
            <w:pPr>
              <w:pStyle w:val="ConsPlusNormal"/>
              <w:widowControl/>
              <w:spacing w:line="276" w:lineRule="auto"/>
              <w:ind w:firstLine="0"/>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167" w:type="dxa"/>
            <w:tcBorders>
              <w:top w:val="single" w:sz="4" w:space="0" w:color="auto"/>
              <w:left w:val="single" w:sz="4" w:space="0" w:color="auto"/>
              <w:bottom w:val="single" w:sz="4" w:space="0" w:color="auto"/>
              <w:right w:val="single" w:sz="4" w:space="0" w:color="auto"/>
            </w:tcBorders>
            <w:hideMark/>
          </w:tcPr>
          <w:p w:rsidR="009465A0" w:rsidRDefault="009465A0">
            <w:pPr>
              <w:spacing w:line="276" w:lineRule="auto"/>
              <w:rPr>
                <w:lang w:eastAsia="en-US"/>
              </w:rPr>
            </w:pPr>
            <w:r>
              <w:rPr>
                <w:lang w:eastAsia="en-US"/>
              </w:rPr>
              <w:t xml:space="preserve">за работу в специальных (коррекционных) ОУ для обучающихся, воспитанников с ограниченными возможностями здоровья </w:t>
            </w:r>
          </w:p>
        </w:tc>
        <w:tc>
          <w:tcPr>
            <w:tcW w:w="1703" w:type="dxa"/>
            <w:tcBorders>
              <w:top w:val="single" w:sz="4" w:space="0" w:color="auto"/>
              <w:left w:val="single" w:sz="4" w:space="0" w:color="auto"/>
              <w:bottom w:val="single" w:sz="4" w:space="0" w:color="auto"/>
              <w:right w:val="single" w:sz="4" w:space="0" w:color="auto"/>
            </w:tcBorders>
            <w:vAlign w:val="center"/>
            <w:hideMark/>
          </w:tcPr>
          <w:p w:rsidR="009465A0" w:rsidRDefault="009465A0">
            <w:pPr>
              <w:pStyle w:val="ConsPlusNormal"/>
              <w:widowControl/>
              <w:spacing w:line="276" w:lineRule="auto"/>
              <w:ind w:firstLine="0"/>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20</w:t>
            </w:r>
          </w:p>
        </w:tc>
      </w:tr>
    </w:tbl>
    <w:p w:rsidR="00B958F1" w:rsidRDefault="007415B6"/>
    <w:sectPr w:rsidR="00B958F1" w:rsidSect="00E71261">
      <w:foot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B6" w:rsidRDefault="007415B6" w:rsidP="00E71261">
      <w:r>
        <w:separator/>
      </w:r>
    </w:p>
  </w:endnote>
  <w:endnote w:type="continuationSeparator" w:id="0">
    <w:p w:rsidR="007415B6" w:rsidRDefault="007415B6" w:rsidP="00E7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28915"/>
      <w:docPartObj>
        <w:docPartGallery w:val="Page Numbers (Bottom of Page)"/>
        <w:docPartUnique/>
      </w:docPartObj>
    </w:sdtPr>
    <w:sdtEndPr/>
    <w:sdtContent>
      <w:p w:rsidR="00E71261" w:rsidRDefault="00E71261">
        <w:pPr>
          <w:pStyle w:val="a6"/>
          <w:jc w:val="right"/>
        </w:pPr>
        <w:r>
          <w:fldChar w:fldCharType="begin"/>
        </w:r>
        <w:r>
          <w:instrText>PAGE   \* MERGEFORMAT</w:instrText>
        </w:r>
        <w:r>
          <w:fldChar w:fldCharType="separate"/>
        </w:r>
        <w:r w:rsidR="00AC3258">
          <w:rPr>
            <w:noProof/>
          </w:rPr>
          <w:t>1</w:t>
        </w:r>
        <w:r>
          <w:fldChar w:fldCharType="end"/>
        </w:r>
      </w:p>
    </w:sdtContent>
  </w:sdt>
  <w:p w:rsidR="00E71261" w:rsidRDefault="00E712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B6" w:rsidRDefault="007415B6" w:rsidP="00E71261">
      <w:r>
        <w:separator/>
      </w:r>
    </w:p>
  </w:footnote>
  <w:footnote w:type="continuationSeparator" w:id="0">
    <w:p w:rsidR="007415B6" w:rsidRDefault="007415B6" w:rsidP="00E71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A0"/>
    <w:rsid w:val="0031326E"/>
    <w:rsid w:val="007415B6"/>
    <w:rsid w:val="00806F63"/>
    <w:rsid w:val="008E155C"/>
    <w:rsid w:val="009465A0"/>
    <w:rsid w:val="00AC3258"/>
    <w:rsid w:val="00D2149F"/>
    <w:rsid w:val="00D70401"/>
    <w:rsid w:val="00E7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4D38"/>
  <w15:chartTrackingRefBased/>
  <w15:docId w15:val="{9FA16180-BDDA-4940-8194-10A5ADB8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5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65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locked/>
    <w:rsid w:val="009465A0"/>
    <w:rPr>
      <w:rFonts w:ascii="Times New Roman" w:eastAsia="Times New Roman" w:hAnsi="Times New Roman" w:cs="Times New Roman"/>
      <w:shd w:val="clear" w:color="auto" w:fill="FFFFFF"/>
    </w:rPr>
  </w:style>
  <w:style w:type="paragraph" w:customStyle="1" w:styleId="20">
    <w:name w:val="Основной текст (2)"/>
    <w:basedOn w:val="a"/>
    <w:link w:val="2"/>
    <w:rsid w:val="009465A0"/>
    <w:pPr>
      <w:widowControl w:val="0"/>
      <w:shd w:val="clear" w:color="auto" w:fill="FFFFFF"/>
      <w:spacing w:before="180" w:line="274" w:lineRule="exact"/>
      <w:ind w:hanging="480"/>
      <w:jc w:val="both"/>
    </w:pPr>
    <w:rPr>
      <w:sz w:val="22"/>
      <w:szCs w:val="22"/>
      <w:lang w:eastAsia="en-US"/>
    </w:rPr>
  </w:style>
  <w:style w:type="character" w:styleId="a3">
    <w:name w:val="Hyperlink"/>
    <w:basedOn w:val="a0"/>
    <w:uiPriority w:val="99"/>
    <w:semiHidden/>
    <w:unhideWhenUsed/>
    <w:rsid w:val="009465A0"/>
    <w:rPr>
      <w:color w:val="0000FF"/>
      <w:u w:val="single"/>
    </w:rPr>
  </w:style>
  <w:style w:type="paragraph" w:styleId="a4">
    <w:name w:val="header"/>
    <w:basedOn w:val="a"/>
    <w:link w:val="a5"/>
    <w:uiPriority w:val="99"/>
    <w:unhideWhenUsed/>
    <w:rsid w:val="00E71261"/>
    <w:pPr>
      <w:tabs>
        <w:tab w:val="center" w:pos="4677"/>
        <w:tab w:val="right" w:pos="9355"/>
      </w:tabs>
    </w:pPr>
  </w:style>
  <w:style w:type="character" w:customStyle="1" w:styleId="a5">
    <w:name w:val="Верхний колонтитул Знак"/>
    <w:basedOn w:val="a0"/>
    <w:link w:val="a4"/>
    <w:uiPriority w:val="99"/>
    <w:rsid w:val="00E7126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71261"/>
    <w:pPr>
      <w:tabs>
        <w:tab w:val="center" w:pos="4677"/>
        <w:tab w:val="right" w:pos="9355"/>
      </w:tabs>
    </w:pPr>
  </w:style>
  <w:style w:type="character" w:customStyle="1" w:styleId="a7">
    <w:name w:val="Нижний колонтитул Знак"/>
    <w:basedOn w:val="a0"/>
    <w:link w:val="a6"/>
    <w:uiPriority w:val="99"/>
    <w:rsid w:val="00E712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71261"/>
    <w:rPr>
      <w:rFonts w:ascii="Segoe UI" w:hAnsi="Segoe UI" w:cs="Segoe UI"/>
      <w:sz w:val="18"/>
      <w:szCs w:val="18"/>
    </w:rPr>
  </w:style>
  <w:style w:type="character" w:customStyle="1" w:styleId="a9">
    <w:name w:val="Текст выноски Знак"/>
    <w:basedOn w:val="a0"/>
    <w:link w:val="a8"/>
    <w:uiPriority w:val="99"/>
    <w:semiHidden/>
    <w:rsid w:val="00E712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8;&#1073;&#1077;&#1081;&#1089;&#1082;&#1086;&#1077;\Desktop\ob_oplate_truda.doc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document/cons_doc_LAW_314377/3d0cac60971a511280cbba229d9b6329c07731f7/" TargetMode="External"/><Relationship Id="rId12" Type="http://schemas.openxmlformats.org/officeDocument/2006/relationships/hyperlink" Target="http://base.garant.ru/193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1048;&#1088;&#1073;&#1077;&#1081;&#1089;&#1082;&#1086;&#1077;\Desktop\ob_oplate_truda.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legalacts.ru/doc/prikaz-minzdravsotsrazvitija-rf-ot-29052008-n-248n/" TargetMode="External"/><Relationship Id="rId4" Type="http://schemas.openxmlformats.org/officeDocument/2006/relationships/footnotes" Target="footnotes.xml"/><Relationship Id="rId9" Type="http://schemas.openxmlformats.org/officeDocument/2006/relationships/hyperlink" Target="http://legalacts.ru/doc/prikaz-minzdravsotsrazvitija-rf-ot-29052008-n-24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2021-04-27T00:14:00Z</cp:lastPrinted>
  <dcterms:created xsi:type="dcterms:W3CDTF">2021-03-17T08:08:00Z</dcterms:created>
  <dcterms:modified xsi:type="dcterms:W3CDTF">2021-04-28T00:23:00Z</dcterms:modified>
</cp:coreProperties>
</file>